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E3534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一、管理后台</w:t>
      </w:r>
    </w:p>
    <w:p w14:paraId="28F8ED88"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角色分为超级管理员、科主任和科秘。超级管理员可查看全院范围相关数据，科主任可查看所属科室范围相关数据，科秘可对所属科室相关培训进行具体操作。</w:t>
      </w:r>
    </w:p>
    <w:p w14:paraId="2A3C0F47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（一）基础信息管理</w:t>
      </w:r>
    </w:p>
    <w:p w14:paraId="4B195FA5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1.机构信息管理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。可进行机构信息的确认及更改，并可上传机构的LOGO。</w:t>
      </w:r>
    </w:p>
    <w:p w14:paraId="5215A0F4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2.部门管理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。可选择手动添加部门，也可选择批量导入。</w:t>
      </w:r>
    </w:p>
    <w:p w14:paraId="361F65B0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3.人员管理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。可选择手动添加人员，也可通过系统生成的二维码扫码进入，并自行完善相关信息。</w:t>
      </w:r>
    </w:p>
    <w:p w14:paraId="55A8F988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4.角色管理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。添加本机构所有管理员角色，并确定角色的名称、权限类别、管理人员的范围。</w:t>
      </w:r>
    </w:p>
    <w:p w14:paraId="1CFEAAE4">
      <w:pP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5.分类管理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。课件、题库、试卷、考试、培训中的类别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管理。</w:t>
      </w:r>
    </w:p>
    <w:p w14:paraId="7D87FA4D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二、培训管理</w:t>
      </w:r>
    </w:p>
    <w:p w14:paraId="075090DE">
      <w:pP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1.课件管理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华医网提供及用户自主上传的课件资源。</w:t>
      </w:r>
    </w:p>
    <w:p w14:paraId="5FC7D8D8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2.培训计划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培训计划的添加、定义等。</w:t>
      </w:r>
    </w:p>
    <w:p w14:paraId="011BF658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三、考试管理</w:t>
      </w:r>
    </w:p>
    <w:p w14:paraId="6FD71DAC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1.试题管理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华医网提供及用户自主上传的试题资源。</w:t>
      </w:r>
    </w:p>
    <w:p w14:paraId="2A7AC6CE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2.试卷管理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。进入后显示试卷列表，可通过试卷名称/“发布状态”条件进行筛选，通过”查看详情”预览试卷,通过点击修改，修改试卷内容。</w:t>
      </w:r>
    </w:p>
    <w:p w14:paraId="5EC88AD5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3.理论考试管理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 w14:paraId="7E5C9E0A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四、数据分析</w:t>
      </w:r>
    </w:p>
    <w:p w14:paraId="5221B756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1.成长档案：可查看学员当前完成的所有培训和考试相关的情况分析，可通过数据或图标形式进行展示。</w:t>
      </w:r>
    </w:p>
    <w:p w14:paraId="22FFBB1E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2.考试分析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。通过考试分析模块，点击查看详情，可按照概览，详细信息、考试分析三个纬度进行数据查看。</w:t>
      </w:r>
    </w:p>
    <w:p w14:paraId="79D6A20E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3.培训分析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。可查看到培训全程的统计分析。</w:t>
      </w:r>
    </w:p>
    <w:p w14:paraId="38B603B5">
      <w:pP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4.资讯管理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系统内相关通知及咨询。</w:t>
      </w:r>
    </w:p>
    <w:p w14:paraId="4B3C814B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03A2E1FA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二、学员端</w:t>
      </w:r>
    </w:p>
    <w:p w14:paraId="41820109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（一）使用软件</w:t>
      </w:r>
    </w:p>
    <w:p w14:paraId="233D6E24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提供安卓、IOS、鸿蒙三个主要系统的应用程序。</w:t>
      </w:r>
    </w:p>
    <w:p w14:paraId="2C5E6A13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（二）相关功能</w:t>
      </w:r>
    </w:p>
    <w:p w14:paraId="27F1EF39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1.消息：可接收来自医院的考试通知、培训通知等。</w:t>
      </w:r>
    </w:p>
    <w:p w14:paraId="53D06F1F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2.扫一扫：仅可扫描管理后台所生成的二维码，如：添加人员、参与考试的二维码。</w:t>
      </w:r>
    </w:p>
    <w:p w14:paraId="59F09CC9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3.成长档案：点击可查看学员当前完成的所有培训和考试相关的情况分析。</w:t>
      </w:r>
    </w:p>
    <w:p w14:paraId="1C02D62A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4.培训：跳转至我的所有培训。</w:t>
      </w:r>
    </w:p>
    <w:p w14:paraId="255F75CA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5.考试：跳转至我的所有考试。</w:t>
      </w:r>
    </w:p>
    <w:p w14:paraId="75F73E0B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6.院内资讯：由管理员设置内容。</w:t>
      </w:r>
    </w:p>
    <w:p w14:paraId="4DDD62B6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7.我的任务：结束日期距离当前时间最近的一个考试或培训。</w:t>
      </w:r>
    </w:p>
    <w:p w14:paraId="5688307F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8.我的：可查询个人的基础信息，可申请变更手机号。也可进一步开展个人的学习项目。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erif SC Light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7499525-FE7D-47E4-80A5-EB0AA74A111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78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20"/>
      <w:szCs w:val="20"/>
    </w:rPr>
  </w:style>
  <w:style w:type="paragraph" w:styleId="6">
    <w:name w:val="toc 2"/>
    <w:basedOn w:val="1"/>
    <w:next w:val="1"/>
    <w:unhideWhenUsed/>
    <w:uiPriority w:val="39"/>
    <w:pPr>
      <w:widowControl w:val="0"/>
      <w:kinsoku/>
      <w:autoSpaceDE/>
      <w:autoSpaceDN/>
      <w:adjustRightInd/>
      <w:snapToGrid/>
      <w:ind w:left="420" w:leftChars="200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acbfdd8b-e11b-4d36-88ff-6049b138f862"/>
    <w:basedOn w:val="5"/>
    <w:qFormat/>
    <w:uiPriority w:val="0"/>
    <w:pPr>
      <w:spacing w:line="288" w:lineRule="auto"/>
    </w:pPr>
    <w:rPr>
      <w:sz w:val="22"/>
    </w:rPr>
  </w:style>
  <w:style w:type="paragraph" w:customStyle="1" w:styleId="11">
    <w:name w:val="566ba9ff-a5b0-4b6f-bbdf-c3ab41993fc2"/>
    <w:basedOn w:val="4"/>
    <w:next w:val="10"/>
    <w:qFormat/>
    <w:uiPriority w:val="0"/>
    <w:pPr>
      <w:widowControl w:val="0"/>
      <w:kinsoku/>
      <w:autoSpaceDE/>
      <w:autoSpaceDN/>
      <w:snapToGrid/>
      <w:spacing w:before="0" w:after="0" w:line="288" w:lineRule="auto"/>
      <w:textAlignment w:val="auto"/>
    </w:pPr>
    <w:rPr>
      <w:rFonts w:ascii="微软雅黑" w:hAnsi="微软雅黑" w:eastAsia="微软雅黑"/>
      <w:snapToGrid/>
      <w:kern w:val="2"/>
      <w:sz w:val="24"/>
      <w:lang w:eastAsia="zh-CN"/>
      <w14:ligatures w14:val="standardContextual"/>
    </w:rPr>
  </w:style>
  <w:style w:type="paragraph" w:customStyle="1" w:styleId="12">
    <w:name w:val="be358f00-9758-446e-aec5-cde8345aeef3"/>
    <w:basedOn w:val="5"/>
    <w:qFormat/>
    <w:uiPriority w:val="0"/>
    <w:pPr>
      <w:spacing w:line="288" w:lineRule="auto"/>
      <w:ind w:firstLine="440"/>
    </w:pPr>
    <w:rPr>
      <w:rFonts w:cs="宋体"/>
      <w:sz w:val="22"/>
      <w:szCs w:val="28"/>
      <w14:textOutline w14:w="5092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customStyle="1" w:styleId="13">
    <w:name w:val="b63ee27f-4cf3-414c-9275-d88e3f90795e"/>
    <w:basedOn w:val="3"/>
    <w:next w:val="10"/>
    <w:qFormat/>
    <w:uiPriority w:val="0"/>
    <w:pPr>
      <w:widowControl w:val="0"/>
      <w:kinsoku/>
      <w:autoSpaceDE/>
      <w:autoSpaceDN/>
      <w:snapToGrid/>
      <w:spacing w:before="0" w:after="0" w:line="288" w:lineRule="auto"/>
      <w:textAlignment w:val="auto"/>
    </w:pPr>
    <w:rPr>
      <w:rFonts w:ascii="微软雅黑" w:hAnsi="微软雅黑" w:eastAsia="微软雅黑" w:cstheme="minorBidi"/>
      <w:snapToGrid/>
      <w:kern w:val="2"/>
      <w:sz w:val="26"/>
      <w:lang w:eastAsia="zh-CN"/>
      <w14:ligatures w14:val="standardContextual"/>
    </w:rPr>
  </w:style>
  <w:style w:type="paragraph" w:customStyle="1" w:styleId="14">
    <w:name w:val="71e7dc79-1ff7-45e8-997d-0ebda3762b91"/>
    <w:basedOn w:val="2"/>
    <w:next w:val="10"/>
    <w:qFormat/>
    <w:uiPriority w:val="0"/>
    <w:pPr>
      <w:spacing w:before="0" w:after="0" w:line="288" w:lineRule="auto"/>
      <w:outlineLvl w:val="2"/>
    </w:pPr>
    <w:rPr>
      <w:rFonts w:ascii="微软雅黑" w:hAnsi="微软雅黑" w:eastAsia="微软雅黑" w:cs="宋体"/>
      <w:sz w:val="28"/>
      <w:szCs w:val="28"/>
      <w14:textOutline w14:w="5092" w14:cap="rnd" w14:cmpd="sng" w14:algn="ctr">
        <w14:solidFill>
          <w14:srgbClr w14:val="000000"/>
        </w14:solidFill>
        <w14:prstDash w14:val="solid"/>
        <w14:bevel/>
      </w14:textOutline>
    </w:rPr>
  </w:style>
  <w:style w:type="table" w:customStyle="1" w:styleId="15">
    <w:name w:val="TableGrid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2025-04-27T08:51:00Z</dcterms:created>
  <dc:creator>huawei</dc:creator>
  <cp:lastModifiedBy>cy</cp:lastModifiedBy>
  <dcterms:modified xsi:type="dcterms:W3CDTF">2025-04-27T09:05:38Z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eyJoZGlkIjoiZjhkYmU2NGU4YWUxMTY0NjhhNDk1OGI0N2JmMTAzMGQiLCJ1c2VySWQiOiIxNDU1NjY0OTg1In0=</vt:lpwstr>
  </property>
  <property fmtid="{D5CDD505-2E9C-101B-9397-08002B2CF9AE}" pid="4" name="ICV">
    <vt:lpwstr>CD88C437166143C592CBF80EC6C97D6A_12</vt:lpwstr>
  </property>
</Properties>
</file>